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华蓉VIP金钻启动-V1.3操作详细教程</w:t>
      </w:r>
    </w:p>
    <w:p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非常感谢您使用华蓉</w:t>
      </w:r>
      <w:r>
        <w:rPr>
          <w:rFonts w:hint="eastAsia"/>
          <w:color w:val="FF0000"/>
          <w:sz w:val="32"/>
          <w:szCs w:val="32"/>
        </w:rPr>
        <w:tab/>
      </w:r>
      <w:r>
        <w:rPr>
          <w:rFonts w:hint="eastAsia"/>
          <w:color w:val="FF0000"/>
          <w:sz w:val="32"/>
          <w:szCs w:val="32"/>
        </w:rPr>
        <w:t>VIP金钻顶级通达信股票公式，在使用前请一定要仔细学习使用教程，每个版本的升级，教程也会随其更新。本款金钻启动指标，一次购买永久使用，永久免费升级，搭配量能及MACD-使用更佳，盈利更稳定更快捷。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温馨提示：同样的指标有的客户赚了很多钱，有的人使用却没有效果，我们再此声明，本指标只是个辅助您看盘的工具，盘中提示的买卖信号均为参考分析使用，股市有风险，最后操作还需靠您自己大脑决定。请您多花点时间研究学习本指标以及教程中的买卖要点，有不明白的地方可以联系售后客服蓝海！</w:t>
      </w:r>
    </w:p>
    <w:p>
      <w:pPr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 xml:space="preserve">使用时应该先设置下通达信，把指标转到幅图按钮方便以后使用如图： 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drawing>
          <wp:inline distT="0" distB="0" distL="0" distR="0">
            <wp:extent cx="2438400" cy="352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>新手朋友不懂的可以联系蓝海远程帮你设置！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br w:type="textWrapping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相关问题：</w:t>
      </w:r>
    </w:p>
    <w:p>
      <w:pPr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1.这是个什么样的指标公式?</w:t>
      </w: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您所购买的是华蓉提供的正版【华蓉VIP金钻启动】通达信顶级指标公式，金钻启动指标主要用于短线，波段操作。主力拉升发出金钻信号。</w:t>
      </w:r>
    </w:p>
    <w:p>
      <w:pPr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2.可以使用盘预警吗？</w:t>
      </w: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可以设置雷达盘中预警，但是我们不建议这样使用。</w:t>
      </w:r>
    </w:p>
    <w:p>
      <w:pPr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3.使用盘中预警如何操作？</w:t>
      </w: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盘中出现预警信号股票，如果买入，在收盘时该金钻信号存在，即可持股待涨。如果收盘时信号消失，应该在第二天获利出局！[盘中信号是跟随股价变化的，收盘后的信号是不会改变的]。</w:t>
      </w:r>
    </w:p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4.选出个股涨幅过大如何操作？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任何股票升以及波段的启动，均不会是上涨一两天就结束了，我们始终强调吃鱼只吃中间段，本款指标发出的金钻信号正处于主力准备拉升时，其命名“华蓉金钻启动”当天出信号个股涨停了可以在第二天早盘回调时进入！</w:t>
      </w:r>
    </w:p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5.当天无选出的金钻信号股票？</w:t>
      </w: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如果当天没有选出股票带有金钻信号，即无票，不是每天都有的，理智的投资者应该要学会等待机会，而不是盲目的操作！</w:t>
      </w: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在选股之前要把当天数据下载完整在通达信软件[第一次使用通达信应该把之前近几年的数据下载完整] 系统-盘后数据下载，下图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 w:ascii="宋体" w:hAnsi="宋体" w:cs="宋体"/>
          <w:bCs/>
          <w:color w:val="3366FF"/>
          <w:kern w:val="0"/>
          <w:sz w:val="32"/>
          <w:szCs w:val="32"/>
        </w:rPr>
      </w:pPr>
      <w:r>
        <w:rPr>
          <w:rFonts w:hint="eastAsia" w:ascii="宋体" w:hAnsi="宋体" w:cs="宋体"/>
          <w:bCs/>
          <w:color w:val="3366FF"/>
          <w:kern w:val="0"/>
          <w:sz w:val="32"/>
          <w:szCs w:val="32"/>
        </w:rPr>
        <w:drawing>
          <wp:inline distT="0" distB="0" distL="0" distR="0">
            <wp:extent cx="4343400" cy="3124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  <w:r>
        <w:rPr>
          <w:rFonts w:hint="eastAsia" w:ascii="宋体" w:hAnsi="宋体" w:cs="宋体"/>
          <w:bCs/>
          <w:kern w:val="0"/>
          <w:sz w:val="32"/>
          <w:szCs w:val="32"/>
        </w:rPr>
        <w:t>2点40分左右打开条件选股</w:t>
      </w:r>
      <w:r>
        <w:rPr>
          <w:rFonts w:hint="eastAsia"/>
          <w:sz w:val="32"/>
          <w:szCs w:val="32"/>
        </w:rPr>
        <w:t>（在通达信软件的“功能-专家系统-条件选股测试”）</w:t>
      </w:r>
      <w:r>
        <w:rPr>
          <w:rFonts w:hint="eastAsia" w:ascii="宋体" w:hAnsi="宋体" w:cs="宋体"/>
          <w:bCs/>
          <w:kern w:val="0"/>
          <w:sz w:val="32"/>
          <w:szCs w:val="32"/>
        </w:rPr>
        <w:t>如下图：</w:t>
      </w: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4343400" cy="3429000"/>
            <wp:effectExtent l="0" t="0" r="0" b="0"/>
            <wp:docPr id="2" name="图片 2" descr="T23y8MXj4bXXXXXXXX_!!63167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23y8MXj4bXXXXXXXX_!!631677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color w:val="FF0000"/>
          <w:kern w:val="0"/>
          <w:sz w:val="32"/>
          <w:szCs w:val="32"/>
        </w:rPr>
      </w:pPr>
    </w:p>
    <w:p>
      <w:pPr>
        <w:rPr>
          <w:rFonts w:hint="eastAsia" w:ascii="宋体" w:hAnsi="宋体" w:cs="宋体"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华蓉VIP金钻启动-买卖点的使用：</w:t>
      </w:r>
      <w:r>
        <w:rPr>
          <w:rFonts w:hint="eastAsia" w:ascii="宋体" w:hAnsi="宋体" w:cs="宋体"/>
          <w:bCs/>
          <w:kern w:val="0"/>
          <w:sz w:val="32"/>
          <w:szCs w:val="32"/>
        </w:rPr>
        <w:t>两种买入方式[短线，波段]</w:t>
      </w:r>
    </w:p>
    <w:p>
      <w:pPr>
        <w:rPr>
          <w:rFonts w:hint="eastAsia"/>
          <w:color w:val="FF0000"/>
          <w:sz w:val="32"/>
          <w:szCs w:val="32"/>
        </w:rPr>
      </w:pPr>
      <w:r>
        <w:rPr>
          <w:rFonts w:hint="eastAsia" w:ascii="宋体" w:hAnsi="宋体" w:cs="宋体"/>
          <w:bCs/>
          <w:color w:val="FF0000"/>
          <w:kern w:val="0"/>
          <w:sz w:val="32"/>
          <w:szCs w:val="32"/>
        </w:rPr>
        <w:t>1.</w:t>
      </w:r>
      <w:r>
        <w:rPr>
          <w:rFonts w:hint="eastAsia"/>
          <w:color w:val="FF0000"/>
          <w:sz w:val="32"/>
          <w:szCs w:val="32"/>
        </w:rPr>
        <w:t>短线买点【金钻买入】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 w:ascii="宋体" w:hAnsi="宋体" w:cs="宋体"/>
          <w:bCs/>
          <w:color w:val="FF0000"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drawing>
          <wp:inline distT="0" distB="0" distL="0" distR="0">
            <wp:extent cx="6191250" cy="6296025"/>
            <wp:effectExtent l="0" t="0" r="0" b="9525"/>
            <wp:docPr id="4" name="图片 4" descr="MNO8UZ(NCF7RNYQED3NZ4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NO8UZ(NCF7RNYQED3NZ4BI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FF0000"/>
          <w:kern w:val="0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 w:ascii="宋体" w:hAnsi="宋体"/>
          <w:color w:val="FF0000"/>
          <w:sz w:val="32"/>
          <w:szCs w:val="32"/>
        </w:rPr>
      </w:pPr>
      <w:r>
        <w:rPr>
          <w:rFonts w:hint="eastAsia" w:ascii="宋体" w:hAnsi="宋体"/>
          <w:color w:val="FF0000"/>
          <w:sz w:val="32"/>
          <w:szCs w:val="32"/>
        </w:rPr>
        <w:t>2.波段买入【无金钻也可买入，适用于任何个股分析操盘】</w:t>
      </w:r>
    </w:p>
    <w:p>
      <w:pPr>
        <w:rPr>
          <w:rFonts w:hint="eastAsia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drawing>
          <wp:inline distT="0" distB="0" distL="0" distR="0">
            <wp:extent cx="5274310" cy="5429250"/>
            <wp:effectExtent l="0" t="0" r="2540" b="0"/>
            <wp:docPr id="5" name="图片 5" descr="IB279$COGNE4KE[$OP`ZW)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B279$COGNE4KE[$OP`ZW)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2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 w:ascii="宋体" w:hAnsi="宋体"/>
          <w:color w:val="FF0000"/>
          <w:sz w:val="32"/>
          <w:szCs w:val="32"/>
        </w:rPr>
      </w:pPr>
      <w:r>
        <w:rPr>
          <w:rFonts w:hint="eastAsia" w:ascii="宋体" w:hAnsi="宋体"/>
          <w:color w:val="FF0000"/>
          <w:sz w:val="32"/>
          <w:szCs w:val="32"/>
        </w:rPr>
        <w:t>3.短线，波段卖点：</w:t>
      </w:r>
    </w:p>
    <w:p>
      <w:pPr>
        <w:rPr>
          <w:rFonts w:hint="eastAsia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drawing>
          <wp:inline distT="0" distB="0" distL="0" distR="0">
            <wp:extent cx="5274310" cy="4991735"/>
            <wp:effectExtent l="0" t="0" r="2540" b="0"/>
            <wp:docPr id="6" name="图片 6" descr="83Y{VZPFIV[T~S8%IET9U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3Y{VZPFIV[T~S8%IET9UN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91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注：有时指标在红线上方出现绿柱，但并没下穿红线，短线操作可以卖出，波段操作可以持有，如果绿柱下穿红线，坚决卖出。宁可错过，不要抓错！资金安全第一，获利第二。</w:t>
      </w:r>
      <w:bookmarkStart w:id="0" w:name="_GoBack"/>
      <w:bookmarkEnd w:id="0"/>
    </w:p>
    <w:p>
      <w:pPr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关于操作的建议：</w:t>
      </w: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操盘时结合大盘趋势，一般下跌通道大盘不稳定时不建议任何操作。</w:t>
      </w: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前一天有较小的缩量，而且有整理的平台，那么出现信号的胜率就非常高。</w:t>
      </w: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选股操作时应选流通盘小于10亿小盘股！</w:t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---------------------------------------------------------------------------------------</w:t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常见的公式如去除ST股:=EXIST((C-REF(C,1))/REF(C,1)*100&gt;5.6,100);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去除停牌:=DYNAINFO(17)=0;</w:t>
      </w:r>
    </w:p>
    <w:p>
      <w:pPr>
        <w:ind w:left="3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去除大盘股:=CAPITAL/1000000&lt;10;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去除ST股 AND 去除停牌 AND 去除大盘股;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-----------------------------------------------------------------------------------</w:t>
      </w: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任何操作都需要配合成交量，本指标配合虚拟成交量。</w:t>
      </w:r>
    </w:p>
    <w:p>
      <w:pPr>
        <w:rPr>
          <w:rFonts w:hint="eastAsia"/>
          <w:sz w:val="32"/>
          <w:szCs w:val="32"/>
        </w:rPr>
      </w:pPr>
      <w:r>
        <w:rPr>
          <w:rFonts w:hint="eastAsia" w:ascii="微软雅黑" w:hAnsi="Verdana" w:eastAsia="微软雅黑"/>
          <w:color w:val="000000"/>
          <w:sz w:val="32"/>
          <w:szCs w:val="32"/>
        </w:rPr>
        <w:t xml:space="preserve">5  </w:t>
      </w:r>
      <w:r>
        <w:rPr>
          <w:rFonts w:ascii="微软雅黑" w:hAnsi="Verdana" w:eastAsia="微软雅黑"/>
          <w:color w:val="FF0000"/>
          <w:sz w:val="32"/>
          <w:szCs w:val="32"/>
        </w:rPr>
        <w:t>金钻启动 依照金钻信号短线操作的一个要点，在K线形态高位的，放弃。</w:t>
      </w:r>
      <w:r>
        <w:rPr>
          <w:rFonts w:hint="eastAsia" w:ascii="微软雅黑" w:hAnsi="Verdana" w:eastAsia="微软雅黑"/>
          <w:color w:val="FF0000"/>
          <w:sz w:val="32"/>
          <w:szCs w:val="32"/>
        </w:rPr>
        <w:t>除非您有绝对的把握和绝对利好资讯。</w:t>
      </w:r>
    </w:p>
    <w:p>
      <w:pPr>
        <w:ind w:left="360" w:hanging="640" w:hanging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   使用“金钻MACD”条件选股，选出金钻信号的股票[符合买入条件同时] “金钻启动”必须处于空蓝柱区域！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 “金钻MACD”0轴下方出现第一根柱子，同时“金钻启动”蓝柱缩小或下穿红线，立即清仓卖出。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8  操作任何支股票其K线位置均需在“金钻启动”空心蓝柱区域，或空心蓝柱上穿红线【绿柱缩小转变蓝柱时段】。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温馨提示：大盘趋势不好暴跌以及在下跌通道时我们不建议有任何操作，即便进入获利就可以出局，不可恋战，要学会控制自己的贪欲。在股市赚钱的机会很多，重要的是你需要有套技巧与方法去操作，当你能熟练技巧与方法时会感觉在股市中赚钱是非常轻松的，股市也就是你的印钞机了！</w:t>
      </w:r>
    </w:p>
    <w:p>
      <w:pPr>
        <w:rPr>
          <w:rFonts w:hint="eastAsia"/>
          <w:color w:val="FF0000"/>
          <w:sz w:val="32"/>
          <w:szCs w:val="32"/>
        </w:rPr>
      </w:pPr>
    </w:p>
    <w:p>
      <w:pPr>
        <w:rPr>
          <w:rFonts w:hint="eastAsia" w:ascii="宋体" w:hAnsi="宋体" w:cs="宋体"/>
          <w:b/>
          <w:kern w:val="0"/>
          <w:sz w:val="32"/>
          <w:szCs w:val="32"/>
        </w:rPr>
      </w:pPr>
    </w:p>
    <w:p>
      <w:pPr>
        <w:ind w:firstLine="480" w:firstLineChars="150"/>
        <w:rPr>
          <w:rFonts w:hint="eastAsia"/>
          <w:sz w:val="32"/>
          <w:szCs w:val="32"/>
        </w:rPr>
      </w:pPr>
      <w:r>
        <w:rPr>
          <w:rFonts w:hint="eastAsia" w:ascii="新宋体" w:hAnsi="新宋体" w:eastAsia="新宋体"/>
          <w:sz w:val="32"/>
          <w:szCs w:val="32"/>
        </w:rPr>
        <w:t>作为一个负责的软件，我们要提醒您：股市有风险，投资需谨慎。我们不会从您使用本指标操作获得的收益中拿走一分钱，同样我们也不会为您的投资承担任何的风险。收益在谁那里，风险就在谁那里。本指标仅供理性投资的朋友参考使用。我们出售的仅为指标公式，不承诺收益，不保证盈利。自愿购买，利润独享，风险自担！本指标所有数据与信息仅供参考！</w:t>
      </w:r>
    </w:p>
    <w:p>
      <w:pPr>
        <w:rPr>
          <w:rFonts w:hint="eastAsia"/>
          <w:sz w:val="32"/>
          <w:szCs w:val="32"/>
        </w:rPr>
      </w:pPr>
      <w:r>
        <w:rPr>
          <w:rFonts w:ascii="宋体" w:hAnsi="宋体" w:cs="宋体"/>
          <w:color w:val="FF0000"/>
          <w:kern w:val="0"/>
          <w:sz w:val="32"/>
          <w:szCs w:val="32"/>
        </w:rPr>
        <w:br w:type="textWrapping"/>
      </w:r>
      <w:r>
        <w:rPr>
          <w:rFonts w:hint="eastAsia" w:ascii="宋体" w:hAnsi="宋体" w:cs="宋体"/>
          <w:color w:val="FF0000"/>
          <w:kern w:val="0"/>
          <w:sz w:val="32"/>
          <w:szCs w:val="32"/>
        </w:rPr>
        <w:t>最后提示：</w:t>
      </w:r>
      <w:r>
        <w:rPr>
          <w:rFonts w:hint="eastAsia"/>
          <w:color w:val="FF0000"/>
          <w:sz w:val="32"/>
          <w:szCs w:val="32"/>
        </w:rPr>
        <w:t>股市有风险，影响股价涨跌的因素很多，一个出色的投资者应灵活百变，举一反三。</w:t>
      </w:r>
      <w:r>
        <w:rPr>
          <w:rFonts w:hint="eastAsia" w:ascii="新宋体" w:hAnsi="新宋体" w:eastAsia="新宋体"/>
          <w:color w:val="FF0000"/>
          <w:sz w:val="32"/>
          <w:szCs w:val="32"/>
        </w:rPr>
        <w:t>非常感谢您的使用，</w:t>
      </w:r>
      <w:r>
        <w:rPr>
          <w:rFonts w:ascii="新宋体" w:hAnsi="新宋体" w:eastAsia="新宋体"/>
          <w:color w:val="FF0000"/>
          <w:sz w:val="32"/>
          <w:szCs w:val="32"/>
        </w:rPr>
        <w:t>愿本</w:t>
      </w:r>
      <w:r>
        <w:rPr>
          <w:rFonts w:hint="eastAsia" w:ascii="新宋体" w:hAnsi="新宋体" w:eastAsia="新宋体"/>
          <w:color w:val="FF0000"/>
          <w:sz w:val="32"/>
          <w:szCs w:val="32"/>
        </w:rPr>
        <w:t>指标</w:t>
      </w:r>
      <w:r>
        <w:rPr>
          <w:rFonts w:ascii="新宋体" w:hAnsi="新宋体" w:eastAsia="新宋体"/>
          <w:color w:val="FF0000"/>
          <w:sz w:val="32"/>
          <w:szCs w:val="32"/>
        </w:rPr>
        <w:t>能为您投资保驾护航，给您带来实实在在的收益</w:t>
      </w:r>
      <w:r>
        <w:rPr>
          <w:rFonts w:hint="eastAsia" w:ascii="新宋体" w:hAnsi="新宋体" w:eastAsia="新宋体"/>
          <w:color w:val="FF0000"/>
          <w:sz w:val="32"/>
          <w:szCs w:val="32"/>
        </w:rPr>
        <w:t>。祝您生活愉快!谢谢！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sz w:val="32"/>
          <w:szCs w:val="32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0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指标公式共享就上万股网 WWW.201082.COM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F1232"/>
    <w:multiLevelType w:val="multilevel"/>
    <w:tmpl w:val="625F1232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D89"/>
    <w:rsid w:val="00360D89"/>
    <w:rsid w:val="004D169C"/>
    <w:rsid w:val="00C65843"/>
    <w:rsid w:val="06DD024B"/>
    <w:rsid w:val="4F4E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304</Words>
  <Characters>1737</Characters>
  <Lines>14</Lines>
  <Paragraphs>4</Paragraphs>
  <TotalTime>6</TotalTime>
  <ScaleCrop>false</ScaleCrop>
  <LinksUpToDate>false</LinksUpToDate>
  <CharactersWithSpaces>2037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2022-03-29T18:10:00Z</dcterms:created>
  <dc:creator>微软用户</dc:creator>
  <cp:lastModifiedBy>曾庚长</cp:lastModifiedBy>
  <dcterms:modified xsi:type="dcterms:W3CDTF">2022-03-31T14:10:17Z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48FAD9A153694F9BA911A7730142A611</vt:lpwstr>
  </property>
</Properties>
</file>